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014190" w:rsidRPr="00014190">
        <w:rPr>
          <w:bCs/>
          <w:sz w:val="22"/>
        </w:rPr>
        <w:t>S3-151797</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24BBA">
        <w:rPr>
          <w:rFonts w:ascii="Arial" w:eastAsia="MS Mincho" w:hAnsi="Arial"/>
          <w:b/>
          <w:lang w:eastAsia="ja-JP"/>
        </w:rPr>
        <w:t>Early</w:t>
      </w:r>
      <w:r w:rsidR="009C59AF">
        <w:rPr>
          <w:rFonts w:ascii="Arial" w:eastAsia="MS Mincho" w:hAnsi="Arial"/>
          <w:b/>
          <w:lang w:eastAsia="ja-JP"/>
        </w:rPr>
        <w:t xml:space="preserve"> </w:t>
      </w:r>
      <w:r w:rsidR="000C5598">
        <w:rPr>
          <w:rFonts w:ascii="Arial" w:eastAsia="MS Mincho" w:hAnsi="Arial"/>
          <w:b/>
          <w:lang w:eastAsia="ja-JP"/>
        </w:rPr>
        <w:t xml:space="preserve">security </w:t>
      </w:r>
      <w:r w:rsidR="009C59AF">
        <w:rPr>
          <w:rFonts w:ascii="Arial" w:eastAsia="MS Mincho" w:hAnsi="Arial"/>
          <w:b/>
          <w:lang w:eastAsia="ja-JP"/>
        </w:rPr>
        <w:t>solution for EASE</w:t>
      </w:r>
      <w:r w:rsidR="00C24BBA">
        <w:rPr>
          <w:rFonts w:ascii="Arial" w:eastAsia="MS Mincho" w:hAnsi="Arial"/>
          <w:b/>
          <w:lang w:eastAsia="ja-JP"/>
        </w:rPr>
        <w:t xml:space="preserve">, pCR to </w:t>
      </w:r>
      <w:r w:rsidR="00C24BBA" w:rsidRPr="00C24BBA">
        <w:rPr>
          <w:rFonts w:ascii="Arial" w:eastAsia="MS Mincho" w:hAnsi="Arial"/>
          <w:b/>
          <w:lang w:eastAsia="ja-JP"/>
        </w:rPr>
        <w:t>TR 33.860</w:t>
      </w:r>
    </w:p>
    <w:p w:rsidR="00FC3886" w:rsidRDefault="00FC3886" w:rsidP="00014190">
      <w:pPr>
        <w:tabs>
          <w:tab w:val="left" w:pos="720"/>
          <w:tab w:val="left" w:pos="1440"/>
          <w:tab w:val="left" w:pos="2160"/>
          <w:tab w:val="left" w:pos="2880"/>
          <w:tab w:val="left" w:pos="3600"/>
          <w:tab w:val="left" w:pos="578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r w:rsidR="00014190">
        <w:rPr>
          <w:rFonts w:ascii="Arial" w:eastAsia="MS Mincho" w:hAnsi="Arial"/>
          <w:b/>
          <w:lang w:eastAsia="ja-JP"/>
        </w:rPr>
        <w:tab/>
      </w:r>
      <w:r w:rsidR="00014190">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C59AF">
        <w:rPr>
          <w:rFonts w:ascii="Arial" w:eastAsia="MS Mincho" w:hAnsi="Arial"/>
          <w:b/>
          <w:lang w:eastAsia="ja-JP"/>
        </w:rPr>
        <w:t>8.7.1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C24BBA">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FC3886" w:rsidRDefault="00C24BBA" w:rsidP="00C24BBA">
      <w:pPr>
        <w:rPr>
          <w:rFonts w:ascii="Arial" w:eastAsia="MS Mincho" w:hAnsi="Arial"/>
          <w:i/>
          <w:lang w:eastAsia="ja-JP"/>
        </w:rPr>
      </w:pPr>
      <w:r w:rsidRPr="00C24BBA">
        <w:rPr>
          <w:rFonts w:eastAsia="MS Mincho"/>
          <w:i/>
          <w:lang w:eastAsia="ja-JP"/>
        </w:rPr>
        <w:t xml:space="preserve">It may take some time until SGSNs that implement the functionality required by solution#1 in clause 6.1 of TR 33.860 </w:t>
      </w:r>
      <w:r w:rsidR="0051780D">
        <w:rPr>
          <w:rFonts w:eastAsia="MS Mincho"/>
          <w:i/>
          <w:lang w:eastAsia="ja-JP"/>
        </w:rPr>
        <w:t xml:space="preserve">will </w:t>
      </w:r>
      <w:r w:rsidRPr="00C24BBA">
        <w:rPr>
          <w:rFonts w:eastAsia="MS Mincho"/>
          <w:i/>
          <w:lang w:eastAsia="ja-JP"/>
        </w:rPr>
        <w:t xml:space="preserve">have been widely deployed. On the other hand, Cellular IoT use cases that are deployed today or will be deployed in the near term could benefit from a few simple measures that would </w:t>
      </w:r>
      <w:r w:rsidR="0051780D">
        <w:rPr>
          <w:rFonts w:eastAsia="MS Mincho"/>
          <w:i/>
          <w:lang w:eastAsia="ja-JP"/>
        </w:rPr>
        <w:t>significantly</w:t>
      </w:r>
      <w:r w:rsidRPr="00C24BBA">
        <w:rPr>
          <w:rFonts w:eastAsia="MS Mincho"/>
          <w:i/>
          <w:lang w:eastAsia="ja-JP"/>
        </w:rPr>
        <w:t xml:space="preserve"> enhance the security level of present GPRS deployments. </w:t>
      </w:r>
      <w:r w:rsidR="000C5598">
        <w:rPr>
          <w:rFonts w:eastAsia="MS Mincho"/>
          <w:i/>
          <w:lang w:eastAsia="ja-JP"/>
        </w:rPr>
        <w:t xml:space="preserve">These measures would not require changes to </w:t>
      </w:r>
      <w:r w:rsidR="00855BC0">
        <w:rPr>
          <w:rFonts w:eastAsia="MS Mincho"/>
          <w:i/>
          <w:lang w:eastAsia="ja-JP"/>
        </w:rPr>
        <w:t xml:space="preserve">GPRS </w:t>
      </w:r>
      <w:r w:rsidR="000C5598">
        <w:rPr>
          <w:rFonts w:eastAsia="MS Mincho"/>
          <w:i/>
          <w:lang w:eastAsia="ja-JP"/>
        </w:rPr>
        <w:t xml:space="preserve">specifications. </w:t>
      </w:r>
      <w:r w:rsidR="0051780D">
        <w:rPr>
          <w:rFonts w:eastAsia="MS Mincho"/>
          <w:i/>
          <w:lang w:eastAsia="ja-JP"/>
        </w:rPr>
        <w:t>The present</w:t>
      </w:r>
      <w:r w:rsidR="002F07BF" w:rsidRPr="00C24BBA">
        <w:rPr>
          <w:rFonts w:eastAsia="MS Mincho"/>
          <w:i/>
          <w:lang w:eastAsia="ja-JP"/>
        </w:rPr>
        <w:t xml:space="preserve"> contribution </w:t>
      </w:r>
      <w:r w:rsidRPr="00C24BBA">
        <w:rPr>
          <w:rFonts w:eastAsia="MS Mincho"/>
          <w:i/>
          <w:lang w:eastAsia="ja-JP"/>
        </w:rPr>
        <w:t xml:space="preserve">therefore proposes such simple enhancements. </w:t>
      </w:r>
      <w:r>
        <w:rPr>
          <w:rFonts w:ascii="Arial" w:eastAsia="MS Mincho" w:hAnsi="Arial"/>
          <w:i/>
          <w:lang w:eastAsia="ja-JP"/>
        </w:rPr>
        <w:tab/>
      </w:r>
    </w:p>
    <w:p w:rsidR="00C24BBA" w:rsidRPr="006F5CBA" w:rsidRDefault="00FC3886" w:rsidP="009C59AF">
      <w:pPr>
        <w:pStyle w:val="Heading1"/>
      </w:pPr>
      <w:r>
        <w:t xml:space="preserve">Introduction </w:t>
      </w:r>
    </w:p>
    <w:p w:rsidR="009C59AF" w:rsidRDefault="009C59AF" w:rsidP="009C59AF">
      <w:pPr>
        <w:rPr>
          <w:rFonts w:eastAsia="MS Mincho"/>
          <w:lang w:eastAsia="ja-JP"/>
        </w:rPr>
      </w:pPr>
      <w:r>
        <w:rPr>
          <w:rFonts w:eastAsia="MS Mincho"/>
          <w:lang w:eastAsia="ja-JP"/>
        </w:rPr>
        <w:t>We propos</w:t>
      </w:r>
      <w:r w:rsidR="006F5CBA">
        <w:rPr>
          <w:rFonts w:eastAsia="MS Mincho"/>
          <w:lang w:eastAsia="ja-JP"/>
        </w:rPr>
        <w:t>e adding a solution to TR 33.860</w:t>
      </w:r>
      <w:r>
        <w:rPr>
          <w:rFonts w:eastAsia="MS Mincho"/>
          <w:lang w:eastAsia="ja-JP"/>
        </w:rPr>
        <w:t xml:space="preserve"> that does not require </w:t>
      </w:r>
      <w:r w:rsidR="00855BC0">
        <w:rPr>
          <w:rFonts w:eastAsia="MS Mincho"/>
          <w:lang w:eastAsia="ja-JP"/>
        </w:rPr>
        <w:t>enhancing</w:t>
      </w:r>
      <w:r w:rsidR="000C5598">
        <w:rPr>
          <w:rFonts w:eastAsia="MS Mincho"/>
          <w:lang w:eastAsia="ja-JP"/>
        </w:rPr>
        <w:t xml:space="preserve"> </w:t>
      </w:r>
      <w:r>
        <w:rPr>
          <w:rFonts w:eastAsia="MS Mincho"/>
          <w:lang w:eastAsia="ja-JP"/>
        </w:rPr>
        <w:t>signalling between UE and SGSN</w:t>
      </w:r>
      <w:r w:rsidR="0051780D">
        <w:rPr>
          <w:rFonts w:eastAsia="MS Mincho"/>
          <w:lang w:eastAsia="ja-JP"/>
        </w:rPr>
        <w:t xml:space="preserve"> </w:t>
      </w:r>
      <w:r w:rsidR="004F3FDB">
        <w:rPr>
          <w:rFonts w:eastAsia="MS Mincho"/>
          <w:lang w:eastAsia="ja-JP"/>
        </w:rPr>
        <w:t xml:space="preserve">by adding integrity protection. </w:t>
      </w:r>
      <w:r w:rsidR="0051780D">
        <w:rPr>
          <w:rFonts w:eastAsia="MS Mincho"/>
          <w:lang w:eastAsia="ja-JP"/>
        </w:rPr>
        <w:t>(</w:t>
      </w:r>
      <w:r w:rsidR="004F3FDB">
        <w:rPr>
          <w:rFonts w:eastAsia="MS Mincho"/>
          <w:lang w:eastAsia="ja-JP"/>
        </w:rPr>
        <w:t>The latter</w:t>
      </w:r>
      <w:r w:rsidR="0051780D">
        <w:rPr>
          <w:rFonts w:eastAsia="MS Mincho"/>
          <w:lang w:eastAsia="ja-JP"/>
        </w:rPr>
        <w:t xml:space="preserve"> is the main feature of solution#1)</w:t>
      </w:r>
      <w:r w:rsidR="004F3FDB">
        <w:rPr>
          <w:rFonts w:eastAsia="MS Mincho"/>
          <w:lang w:eastAsia="ja-JP"/>
        </w:rPr>
        <w:t>. And y</w:t>
      </w:r>
      <w:r w:rsidR="006F5CBA">
        <w:rPr>
          <w:rFonts w:eastAsia="MS Mincho"/>
          <w:lang w:eastAsia="ja-JP"/>
        </w:rPr>
        <w:t>et</w:t>
      </w:r>
      <w:r w:rsidR="004F3FDB">
        <w:rPr>
          <w:rFonts w:eastAsia="MS Mincho"/>
          <w:lang w:eastAsia="ja-JP"/>
        </w:rPr>
        <w:t xml:space="preserve">, the proposed solution </w:t>
      </w:r>
      <w:r w:rsidR="0000188F">
        <w:rPr>
          <w:rFonts w:eastAsia="MS Mincho"/>
          <w:lang w:eastAsia="ja-JP"/>
        </w:rPr>
        <w:t>can</w:t>
      </w:r>
      <w:r w:rsidR="006F5CBA">
        <w:rPr>
          <w:rFonts w:eastAsia="MS Mincho"/>
          <w:lang w:eastAsia="ja-JP"/>
        </w:rPr>
        <w:t xml:space="preserve"> prevent eavesdropping, bidding down and impersonation. We </w:t>
      </w:r>
      <w:r w:rsidR="00403D89">
        <w:rPr>
          <w:rFonts w:eastAsia="MS Mincho"/>
          <w:lang w:eastAsia="ja-JP"/>
        </w:rPr>
        <w:t>also add a section on security considerations</w:t>
      </w:r>
      <w:r w:rsidR="006F5CBA">
        <w:rPr>
          <w:rFonts w:eastAsia="MS Mincho"/>
          <w:lang w:eastAsia="ja-JP"/>
        </w:rPr>
        <w:t>.</w:t>
      </w:r>
    </w:p>
    <w:p w:rsidR="006F5CBA" w:rsidRDefault="006F5CBA" w:rsidP="00593FA3">
      <w:pPr>
        <w:rPr>
          <w:rFonts w:eastAsia="MS Mincho"/>
          <w:lang w:eastAsia="ja-JP"/>
        </w:rPr>
      </w:pPr>
      <w:r>
        <w:rPr>
          <w:rFonts w:eastAsia="MS Mincho"/>
          <w:lang w:eastAsia="ja-JP"/>
        </w:rPr>
        <w:t>The properties of the proposed solution make</w:t>
      </w:r>
      <w:r w:rsidR="009C59AF">
        <w:rPr>
          <w:rFonts w:eastAsia="MS Mincho"/>
          <w:lang w:eastAsia="ja-JP"/>
        </w:rPr>
        <w:t xml:space="preserve"> clear that the solution will not be </w:t>
      </w:r>
      <w:r>
        <w:rPr>
          <w:rFonts w:eastAsia="MS Mincho"/>
          <w:lang w:eastAsia="ja-JP"/>
        </w:rPr>
        <w:t>equally suitable for</w:t>
      </w:r>
      <w:r w:rsidR="009C59AF">
        <w:rPr>
          <w:rFonts w:eastAsia="MS Mincho"/>
          <w:lang w:eastAsia="ja-JP"/>
        </w:rPr>
        <w:t xml:space="preserve"> all CIoT deployments, e.g. not for CIoT </w:t>
      </w:r>
      <w:r w:rsidR="0000188F">
        <w:rPr>
          <w:rFonts w:eastAsia="MS Mincho"/>
          <w:lang w:eastAsia="ja-JP"/>
        </w:rPr>
        <w:t>use cases</w:t>
      </w:r>
      <w:r w:rsidR="009C59AF">
        <w:rPr>
          <w:rFonts w:eastAsia="MS Mincho"/>
          <w:lang w:eastAsia="ja-JP"/>
        </w:rPr>
        <w:t xml:space="preserve"> </w:t>
      </w:r>
      <w:r w:rsidR="00855BC0">
        <w:rPr>
          <w:rFonts w:eastAsia="MS Mincho"/>
          <w:lang w:eastAsia="ja-JP"/>
        </w:rPr>
        <w:t>that require global roaming</w:t>
      </w:r>
      <w:r w:rsidR="009C59AF">
        <w:rPr>
          <w:rFonts w:eastAsia="MS Mincho"/>
          <w:lang w:eastAsia="ja-JP"/>
        </w:rPr>
        <w:t xml:space="preserve">. </w:t>
      </w:r>
    </w:p>
    <w:p w:rsidR="005F67E7" w:rsidRDefault="009C59AF" w:rsidP="00593FA3">
      <w:pPr>
        <w:rPr>
          <w:rFonts w:eastAsia="MS Mincho"/>
          <w:lang w:eastAsia="ja-JP"/>
        </w:rPr>
      </w:pPr>
      <w:r>
        <w:rPr>
          <w:rFonts w:eastAsia="MS Mincho"/>
          <w:lang w:eastAsia="ja-JP"/>
        </w:rPr>
        <w:t>The attractiveness of the</w:t>
      </w:r>
      <w:r w:rsidR="001D2C1F">
        <w:rPr>
          <w:rFonts w:eastAsia="MS Mincho"/>
          <w:lang w:eastAsia="ja-JP"/>
        </w:rPr>
        <w:t xml:space="preserve"> proposed</w:t>
      </w:r>
      <w:r>
        <w:rPr>
          <w:rFonts w:eastAsia="MS Mincho"/>
          <w:lang w:eastAsia="ja-JP"/>
        </w:rPr>
        <w:t xml:space="preserve"> solution lies in the fact that it can be deployed </w:t>
      </w:r>
      <w:r w:rsidR="001D2C1F">
        <w:rPr>
          <w:rFonts w:eastAsia="MS Mincho"/>
          <w:lang w:eastAsia="ja-JP"/>
        </w:rPr>
        <w:t xml:space="preserve">fast and </w:t>
      </w:r>
      <w:r>
        <w:rPr>
          <w:rFonts w:eastAsia="MS Mincho"/>
          <w:lang w:eastAsia="ja-JP"/>
        </w:rPr>
        <w:t xml:space="preserve">without any changes to </w:t>
      </w:r>
      <w:r w:rsidR="006F5CBA">
        <w:rPr>
          <w:rFonts w:eastAsia="MS Mincho"/>
          <w:lang w:eastAsia="ja-JP"/>
        </w:rPr>
        <w:t>SGSNs or GGSNs</w:t>
      </w:r>
      <w:r>
        <w:rPr>
          <w:rFonts w:eastAsia="MS Mincho"/>
          <w:lang w:eastAsia="ja-JP"/>
        </w:rPr>
        <w:t xml:space="preserve">, while offering a </w:t>
      </w:r>
      <w:r w:rsidR="0051780D">
        <w:rPr>
          <w:rFonts w:eastAsia="MS Mincho"/>
          <w:lang w:eastAsia="ja-JP"/>
        </w:rPr>
        <w:t>significant</w:t>
      </w:r>
      <w:r>
        <w:rPr>
          <w:rFonts w:eastAsia="MS Mincho"/>
          <w:lang w:eastAsia="ja-JP"/>
        </w:rPr>
        <w:t xml:space="preserve"> increase in security over current GPRS </w:t>
      </w:r>
      <w:r w:rsidR="006F5CBA">
        <w:rPr>
          <w:rFonts w:eastAsia="MS Mincho"/>
          <w:lang w:eastAsia="ja-JP"/>
        </w:rPr>
        <w:t>deployments</w:t>
      </w:r>
      <w:r>
        <w:rPr>
          <w:rFonts w:eastAsia="MS Mincho"/>
          <w:lang w:eastAsia="ja-JP"/>
        </w:rPr>
        <w:t xml:space="preserve">. </w:t>
      </w:r>
    </w:p>
    <w:p w:rsidR="00005A86" w:rsidRPr="00564932" w:rsidRDefault="00005A86" w:rsidP="00593FA3">
      <w:pPr>
        <w:rPr>
          <w:rFonts w:eastAsia="MS Mincho"/>
          <w:lang w:eastAsia="ja-JP"/>
        </w:rPr>
      </w:pPr>
      <w:r>
        <w:rPr>
          <w:rFonts w:eastAsia="MS Mincho"/>
          <w:lang w:eastAsia="ja-JP"/>
        </w:rPr>
        <w:t>Technically, the proposed solution draws on the living document that was maintained during the first phase of the dis</w:t>
      </w:r>
      <w:r w:rsidR="00EF1383">
        <w:rPr>
          <w:rFonts w:eastAsia="MS Mincho"/>
          <w:lang w:eastAsia="ja-JP"/>
        </w:rPr>
        <w:t>cussions on security for CIoT,</w:t>
      </w:r>
      <w:r>
        <w:rPr>
          <w:rFonts w:eastAsia="MS Mincho"/>
          <w:lang w:eastAsia="ja-JP"/>
        </w:rPr>
        <w:t xml:space="preserve"> whose latest version can be found in S3-151195. </w:t>
      </w:r>
      <w:r w:rsidR="00EF1383">
        <w:rPr>
          <w:rFonts w:eastAsia="MS Mincho"/>
          <w:lang w:eastAsia="ja-JP"/>
        </w:rPr>
        <w:t>In particular, the solution</w:t>
      </w:r>
      <w:r>
        <w:rPr>
          <w:rFonts w:eastAsia="MS Mincho"/>
          <w:lang w:eastAsia="ja-JP"/>
        </w:rPr>
        <w:t xml:space="preserve"> draws on </w:t>
      </w:r>
      <w:r w:rsidR="00EF1383">
        <w:rPr>
          <w:rFonts w:eastAsia="MS Mincho"/>
          <w:lang w:eastAsia="ja-JP"/>
        </w:rPr>
        <w:t xml:space="preserve">the </w:t>
      </w:r>
      <w:r>
        <w:rPr>
          <w:rFonts w:eastAsia="MS Mincho"/>
          <w:lang w:eastAsia="ja-JP"/>
        </w:rPr>
        <w:t>agreed Proposal 1 of the living document</w:t>
      </w:r>
      <w:r w:rsidR="00EF1383">
        <w:rPr>
          <w:rFonts w:eastAsia="MS Mincho"/>
          <w:lang w:eastAsia="ja-JP"/>
        </w:rPr>
        <w:t>, entitled</w:t>
      </w:r>
      <w:r>
        <w:rPr>
          <w:rFonts w:eastAsia="MS Mincho"/>
          <w:lang w:eastAsia="ja-JP"/>
        </w:rPr>
        <w:t xml:space="preserve"> “</w:t>
      </w:r>
      <w:r>
        <w:t>Enforcement of strong security requirements by Cellular IoT UEs</w:t>
      </w:r>
      <w:r>
        <w:rPr>
          <w:rFonts w:eastAsia="MS Mincho"/>
          <w:lang w:eastAsia="ja-JP"/>
        </w:rPr>
        <w:t xml:space="preserve">”. </w:t>
      </w:r>
    </w:p>
    <w:p w:rsidR="00FC3886" w:rsidRDefault="009C59AF" w:rsidP="00FC3886">
      <w:pPr>
        <w:pStyle w:val="Heading1"/>
      </w:pPr>
      <w:proofErr w:type="gramStart"/>
      <w:r>
        <w:t>pCR</w:t>
      </w:r>
      <w:proofErr w:type="gramEnd"/>
      <w:r>
        <w:t xml:space="preserve"> to TR 33.806 v0.2.0</w:t>
      </w:r>
    </w:p>
    <w:p w:rsidR="005F67E7" w:rsidRDefault="005F67E7" w:rsidP="009C59AF">
      <w:r w:rsidRPr="005F67E7">
        <w:rPr>
          <w:highlight w:val="yellow"/>
        </w:rPr>
        <w:t xml:space="preserve">All text below is </w:t>
      </w:r>
      <w:r w:rsidR="0013581C" w:rsidRPr="005F67E7">
        <w:rPr>
          <w:highlight w:val="yellow"/>
        </w:rPr>
        <w:t>new;</w:t>
      </w:r>
      <w:r w:rsidRPr="005F67E7">
        <w:rPr>
          <w:highlight w:val="yellow"/>
        </w:rPr>
        <w:t xml:space="preserve"> therefore no revision marks are used.</w:t>
      </w:r>
    </w:p>
    <w:p w:rsidR="009C59AF" w:rsidRDefault="009C59AF" w:rsidP="009C59AF">
      <w:r>
        <w:t>************</w:t>
      </w:r>
      <w:r w:rsidRPr="009C59AF">
        <w:rPr>
          <w:sz w:val="28"/>
          <w:szCs w:val="28"/>
        </w:rPr>
        <w:t>START OF CHANGES</w:t>
      </w:r>
      <w:r>
        <w:t>**********************</w:t>
      </w:r>
    </w:p>
    <w:p w:rsidR="009C59AF" w:rsidRDefault="009C59AF" w:rsidP="009C59AF">
      <w:pPr>
        <w:pStyle w:val="Heading2"/>
        <w:numPr>
          <w:ilvl w:val="0"/>
          <w:numId w:val="0"/>
        </w:numPr>
      </w:pPr>
      <w:bookmarkStart w:id="0" w:name="_Toc417631817"/>
      <w:bookmarkStart w:id="1" w:name="_Toc417632012"/>
      <w:proofErr w:type="gramStart"/>
      <w:r>
        <w:t>6.x</w:t>
      </w:r>
      <w:proofErr w:type="gramEnd"/>
      <w:r>
        <w:tab/>
        <w:t>Solution #</w:t>
      </w:r>
      <w:bookmarkStart w:id="2" w:name="_Toc415642249"/>
      <w:r>
        <w:t xml:space="preserve">x: </w:t>
      </w:r>
      <w:bookmarkStart w:id="3" w:name="_Toc417632013"/>
      <w:bookmarkStart w:id="4" w:name="_Toc417631818"/>
      <w:bookmarkEnd w:id="0"/>
      <w:bookmarkEnd w:id="1"/>
      <w:bookmarkEnd w:id="2"/>
      <w:r w:rsidR="006F5CBA" w:rsidRPr="006F5CBA">
        <w:t>Early solution for EASE</w:t>
      </w:r>
      <w:r w:rsidR="006F5CBA">
        <w:t xml:space="preserve"> </w:t>
      </w:r>
      <w:r>
        <w:t xml:space="preserve"> </w:t>
      </w:r>
    </w:p>
    <w:p w:rsidR="009C59AF" w:rsidRPr="001920A0" w:rsidRDefault="009C59AF" w:rsidP="009C59AF">
      <w:pPr>
        <w:pStyle w:val="Heading2"/>
        <w:numPr>
          <w:ilvl w:val="0"/>
          <w:numId w:val="0"/>
        </w:numPr>
      </w:pPr>
      <w:proofErr w:type="gramStart"/>
      <w:r>
        <w:t>6</w:t>
      </w:r>
      <w:r w:rsidRPr="001920A0">
        <w:t>.</w:t>
      </w:r>
      <w:r>
        <w:t>x.1</w:t>
      </w:r>
      <w:proofErr w:type="gramEnd"/>
      <w:r w:rsidRPr="001920A0">
        <w:tab/>
      </w:r>
      <w:r>
        <w:t>General</w:t>
      </w:r>
      <w:bookmarkEnd w:id="3"/>
      <w:r>
        <w:t xml:space="preserve"> </w:t>
      </w:r>
    </w:p>
    <w:bookmarkEnd w:id="4"/>
    <w:p w:rsidR="005F67E7" w:rsidRDefault="005F67E7" w:rsidP="009C59AF">
      <w:r w:rsidRPr="005F67E7">
        <w:t xml:space="preserve">It may take some time until SGSNs that implement the functionality required by solution#1 in clause 6.1 of TR 33.860 have been widely deployed. On the other hand, Cellular IoT use cases that are deployed today or will be deployed in the near term could benefit from a few simple measures that would </w:t>
      </w:r>
      <w:r w:rsidR="00A7771C" w:rsidRPr="00A7771C">
        <w:t xml:space="preserve">significantly </w:t>
      </w:r>
      <w:r w:rsidRPr="005F67E7">
        <w:t xml:space="preserve">enhance the security level of present GPRS deployments. </w:t>
      </w:r>
      <w:r>
        <w:t>The present solution</w:t>
      </w:r>
      <w:r w:rsidRPr="005F67E7">
        <w:t xml:space="preserve"> proposes such simple enhancements. </w:t>
      </w:r>
    </w:p>
    <w:p w:rsidR="005F67E7" w:rsidRDefault="005F67E7" w:rsidP="009C59AF">
      <w:r>
        <w:t xml:space="preserve">These </w:t>
      </w:r>
      <w:r w:rsidRPr="005F67E7">
        <w:t>simple enhancements</w:t>
      </w:r>
      <w:r>
        <w:t xml:space="preserve"> </w:t>
      </w:r>
      <w:r>
        <w:rPr>
          <w:rFonts w:eastAsia="MS Mincho"/>
          <w:lang w:eastAsia="ja-JP"/>
        </w:rPr>
        <w:t xml:space="preserve">prevent the currently published attacks related to impersonation, eavesdropping, and bidding down by a false base station. But </w:t>
      </w:r>
      <w:r w:rsidR="00A7771C">
        <w:rPr>
          <w:rFonts w:eastAsia="MS Mincho"/>
          <w:lang w:eastAsia="ja-JP"/>
        </w:rPr>
        <w:t>the present solution</w:t>
      </w:r>
      <w:r>
        <w:rPr>
          <w:rFonts w:eastAsia="MS Mincho"/>
          <w:lang w:eastAsia="ja-JP"/>
        </w:rPr>
        <w:t xml:space="preserve"> does not attain the same security level as solution#1. The known remaining vulnerabilities are addressed below. </w:t>
      </w:r>
      <w:r w:rsidR="00DD350C">
        <w:rPr>
          <w:rFonts w:eastAsia="MS Mincho"/>
          <w:lang w:eastAsia="ja-JP"/>
        </w:rPr>
        <w:t xml:space="preserve">The seriousness of these vulnerabilities </w:t>
      </w:r>
      <w:r w:rsidR="0000188F">
        <w:rPr>
          <w:rFonts w:eastAsia="MS Mincho"/>
          <w:lang w:eastAsia="ja-JP"/>
        </w:rPr>
        <w:t xml:space="preserve">also </w:t>
      </w:r>
      <w:r w:rsidR="00DD350C">
        <w:rPr>
          <w:rFonts w:eastAsia="MS Mincho"/>
          <w:lang w:eastAsia="ja-JP"/>
        </w:rPr>
        <w:t xml:space="preserve">depends on the use case. </w:t>
      </w:r>
    </w:p>
    <w:p w:rsidR="005F67E7" w:rsidRPr="00465B95" w:rsidRDefault="005F67E7" w:rsidP="005F67E7">
      <w:pPr>
        <w:rPr>
          <w:b/>
        </w:rPr>
      </w:pPr>
      <w:r w:rsidRPr="00465B95">
        <w:rPr>
          <w:b/>
        </w:rPr>
        <w:t xml:space="preserve">The present solution is not intended to be the only security solution for CIoT. It is rather meant </w:t>
      </w:r>
      <w:r w:rsidR="00737EB2">
        <w:rPr>
          <w:b/>
        </w:rPr>
        <w:t xml:space="preserve">to give guidance </w:t>
      </w:r>
      <w:r w:rsidRPr="00465B95">
        <w:rPr>
          <w:b/>
        </w:rPr>
        <w:t xml:space="preserve">for use </w:t>
      </w:r>
      <w:r w:rsidR="00DD350C" w:rsidRPr="00465B95">
        <w:rPr>
          <w:b/>
        </w:rPr>
        <w:t xml:space="preserve">CIoT </w:t>
      </w:r>
      <w:r w:rsidRPr="00465B95">
        <w:rPr>
          <w:b/>
        </w:rPr>
        <w:t>cases</w:t>
      </w:r>
      <w:r w:rsidR="00DD350C">
        <w:rPr>
          <w:b/>
        </w:rPr>
        <w:t xml:space="preserve"> using GPRS</w:t>
      </w:r>
      <w:r w:rsidRPr="00465B95">
        <w:rPr>
          <w:b/>
        </w:rPr>
        <w:t xml:space="preserve"> that </w:t>
      </w:r>
      <w:r>
        <w:rPr>
          <w:b/>
        </w:rPr>
        <w:t>are currently deployed or need to</w:t>
      </w:r>
      <w:r w:rsidRPr="00465B95">
        <w:rPr>
          <w:b/>
        </w:rPr>
        <w:t xml:space="preserve"> be deployed </w:t>
      </w:r>
      <w:r>
        <w:rPr>
          <w:b/>
        </w:rPr>
        <w:t>soon</w:t>
      </w:r>
      <w:r w:rsidRPr="00465B95">
        <w:rPr>
          <w:b/>
        </w:rPr>
        <w:t xml:space="preserve">. </w:t>
      </w:r>
    </w:p>
    <w:p w:rsidR="00A622B5" w:rsidRDefault="001C2FA4" w:rsidP="00A622B5">
      <w:r>
        <w:lastRenderedPageBreak/>
        <w:t xml:space="preserve">The key </w:t>
      </w:r>
      <w:r w:rsidR="00A622B5">
        <w:t xml:space="preserve">technical </w:t>
      </w:r>
      <w:r>
        <w:t xml:space="preserve">element of the present solution is the enforcement of strong security requirements by the UE: by a policy hard-coded into the CIoT UE, the UE enforces the use of UMTS AKA and rejects any authentication request for 2G AKA and any connection that is offered with NULL encryption or weak encryption. The security between the UE and the SGSN otherwise remains as specified today, i.e. both signalling and user plane are encrypted, but not integrity-protected. </w:t>
      </w:r>
      <w:r w:rsidR="00A7771C">
        <w:t xml:space="preserve">In particular, no changes to SGSN specifications are required. </w:t>
      </w:r>
    </w:p>
    <w:p w:rsidR="00A622B5" w:rsidRDefault="00A622B5" w:rsidP="00A622B5">
      <w:r>
        <w:t xml:space="preserve">The rigidity of the security policy hard-coded into the CIoT UE comes with the following restriction: </w:t>
      </w:r>
    </w:p>
    <w:p w:rsidR="00A622B5" w:rsidRDefault="00A622B5" w:rsidP="00A622B5">
      <w:pPr>
        <w:pStyle w:val="ListParagraph"/>
        <w:numPr>
          <w:ilvl w:val="0"/>
          <w:numId w:val="24"/>
        </w:numPr>
      </w:pPr>
      <w:r>
        <w:t xml:space="preserve">Roaming into networks that offer only NULL encryption or weak encryption is not possible. </w:t>
      </w:r>
    </w:p>
    <w:p w:rsidR="00A7771C" w:rsidRDefault="00A622B5" w:rsidP="00A622B5">
      <w:r>
        <w:t xml:space="preserve">This implies that, in particular, global roaming is not possible as some countries do not allow encryption. </w:t>
      </w:r>
      <w:r w:rsidRPr="00E8379E">
        <w:t>Global roaming</w:t>
      </w:r>
      <w:r>
        <w:t xml:space="preserve"> is a requirement for the general CIoT case, as stated by GERAN. This further implies that the present solution cannot serve as </w:t>
      </w:r>
      <w:r w:rsidRPr="00E8379E">
        <w:t>the only security solution for CIo</w:t>
      </w:r>
      <w:r>
        <w:t xml:space="preserve">T. It should be noted, though, that many CIoT use cases assume stationary UEs or limited roaming. </w:t>
      </w:r>
    </w:p>
    <w:p w:rsidR="001C2FA4" w:rsidRPr="001920A0" w:rsidRDefault="001C2FA4" w:rsidP="00CB4700">
      <w:pPr>
        <w:pStyle w:val="Heading3"/>
        <w:numPr>
          <w:ilvl w:val="0"/>
          <w:numId w:val="0"/>
        </w:numPr>
      </w:pPr>
      <w:bookmarkStart w:id="5" w:name="_Toc417631819"/>
      <w:bookmarkStart w:id="6" w:name="_Toc417632014"/>
      <w:proofErr w:type="gramStart"/>
      <w:r>
        <w:t>6</w:t>
      </w:r>
      <w:r w:rsidRPr="001920A0">
        <w:t>.</w:t>
      </w:r>
      <w:r w:rsidR="00A7771C">
        <w:t>x</w:t>
      </w:r>
      <w:r>
        <w:t>.2</w:t>
      </w:r>
      <w:proofErr w:type="gramEnd"/>
      <w:r w:rsidRPr="001920A0">
        <w:tab/>
      </w:r>
      <w:r>
        <w:t>Control Plane (Gb mode)</w:t>
      </w:r>
      <w:bookmarkEnd w:id="5"/>
      <w:bookmarkEnd w:id="6"/>
      <w:r>
        <w:t xml:space="preserve"> </w:t>
      </w:r>
    </w:p>
    <w:p w:rsidR="001C2FA4" w:rsidRPr="00D226F4" w:rsidRDefault="00CB4700" w:rsidP="00CB4700">
      <w:r>
        <w:t xml:space="preserve">The security for </w:t>
      </w:r>
      <w:r w:rsidR="00CC1BB9">
        <w:t>the</w:t>
      </w:r>
      <w:r w:rsidR="001C2FA4" w:rsidRPr="00D226F4">
        <w:t xml:space="preserve"> control plane in </w:t>
      </w:r>
      <w:proofErr w:type="gramStart"/>
      <w:r w:rsidR="001C2FA4" w:rsidRPr="00D226F4">
        <w:t>Gb</w:t>
      </w:r>
      <w:proofErr w:type="gramEnd"/>
      <w:r w:rsidR="001C2FA4" w:rsidRPr="00D226F4">
        <w:t xml:space="preserve"> mode </w:t>
      </w:r>
      <w:r>
        <w:t>remains as specified today, i.e. encryption is applied, but not integrity.</w:t>
      </w:r>
      <w:r w:rsidR="00A7771C">
        <w:t xml:space="preserve">  Regarding encryption algorithms: GEA0, GEA1, and GEA2 are forbidden for the present solution. The security policy in the UE determines whether GEA3 is acceptable, or whether only 128-bit encryption algorithms are acceptable, cf. also clause </w:t>
      </w:r>
      <w:r w:rsidR="00A7771C" w:rsidRPr="00A7771C">
        <w:rPr>
          <w:highlight w:val="yellow"/>
        </w:rPr>
        <w:t>6.x.5</w:t>
      </w:r>
      <w:r w:rsidR="00A7771C">
        <w:t xml:space="preserve"> below. </w:t>
      </w:r>
    </w:p>
    <w:p w:rsidR="00CC1BB9" w:rsidRDefault="001C2FA4" w:rsidP="00CB4700">
      <w:pPr>
        <w:pStyle w:val="Heading3"/>
        <w:numPr>
          <w:ilvl w:val="0"/>
          <w:numId w:val="0"/>
        </w:numPr>
      </w:pPr>
      <w:bookmarkStart w:id="7" w:name="_Toc417631820"/>
      <w:bookmarkStart w:id="8" w:name="_Toc417632015"/>
      <w:proofErr w:type="gramStart"/>
      <w:r>
        <w:t>6</w:t>
      </w:r>
      <w:r w:rsidRPr="001920A0">
        <w:t>.</w:t>
      </w:r>
      <w:r w:rsidR="00A7771C">
        <w:t>x</w:t>
      </w:r>
      <w:r>
        <w:t>.3</w:t>
      </w:r>
      <w:proofErr w:type="gramEnd"/>
      <w:r w:rsidRPr="001920A0">
        <w:tab/>
      </w:r>
      <w:r w:rsidR="00CC1BB9">
        <w:t>Authentication</w:t>
      </w:r>
    </w:p>
    <w:p w:rsidR="00CC1BB9" w:rsidRPr="00CC1BB9" w:rsidRDefault="00CC1BB9" w:rsidP="00CC1BB9">
      <w:r>
        <w:t>The UE rejects any communication with</w:t>
      </w:r>
      <w:r w:rsidR="001B4F7F">
        <w:t xml:space="preserve"> any SGSN</w:t>
      </w:r>
      <w:r>
        <w:t xml:space="preserve"> that do</w:t>
      </w:r>
      <w:r w:rsidR="001B4F7F">
        <w:t>es</w:t>
      </w:r>
      <w:r>
        <w:t xml:space="preserve"> not </w:t>
      </w:r>
      <w:r w:rsidR="00A61757">
        <w:t>offer</w:t>
      </w:r>
      <w:r>
        <w:t xml:space="preserve"> UMTS AKA</w:t>
      </w:r>
      <w:r w:rsidR="00A61757">
        <w:t>, i.e. the UE rejects, in particular, communi</w:t>
      </w:r>
      <w:r w:rsidR="001B4F7F">
        <w:t>cation with any pre-Rel-99 SGSN</w:t>
      </w:r>
      <w:r>
        <w:t>. SGSNs from later releases do support UMTS AKA</w:t>
      </w:r>
      <w:r w:rsidR="00A61757">
        <w:t>.</w:t>
      </w:r>
    </w:p>
    <w:p w:rsidR="001C2FA4" w:rsidRDefault="00A7771C" w:rsidP="00CB4700">
      <w:pPr>
        <w:pStyle w:val="Heading3"/>
        <w:numPr>
          <w:ilvl w:val="0"/>
          <w:numId w:val="0"/>
        </w:numPr>
      </w:pPr>
      <w:proofErr w:type="gramStart"/>
      <w:r>
        <w:t>6.x</w:t>
      </w:r>
      <w:r w:rsidR="00CC1BB9">
        <w:t>.4</w:t>
      </w:r>
      <w:proofErr w:type="gramEnd"/>
      <w:r w:rsidR="00CC1BB9">
        <w:t xml:space="preserve"> </w:t>
      </w:r>
      <w:r w:rsidR="001C2FA4">
        <w:t>Protection of algorithm negotiation</w:t>
      </w:r>
      <w:bookmarkEnd w:id="7"/>
      <w:bookmarkEnd w:id="8"/>
      <w:r w:rsidR="001C2FA4">
        <w:t xml:space="preserve"> </w:t>
      </w:r>
    </w:p>
    <w:p w:rsidR="001C2FA4" w:rsidRDefault="00CB4700" w:rsidP="001C2FA4">
      <w:pPr>
        <w:rPr>
          <w:lang w:eastAsia="zh-CN"/>
        </w:rPr>
      </w:pPr>
      <w:r>
        <w:t>A</w:t>
      </w:r>
      <w:r w:rsidR="001C2FA4" w:rsidRPr="002E74F4">
        <w:t>lgorithm</w:t>
      </w:r>
      <w:r w:rsidR="001C2FA4">
        <w:t xml:space="preserve"> negotiation </w:t>
      </w:r>
      <w:r>
        <w:t>is protected from bidding down by the security policy hard-coded into the UE: the UE will simply reject any Ciphering Mode command offering encryption algorithms that do not comply with its policy</w:t>
      </w:r>
      <w:r w:rsidR="001C2FA4" w:rsidRPr="00F37931">
        <w:rPr>
          <w:rFonts w:hint="eastAsia"/>
          <w:lang w:eastAsia="zh-CN"/>
        </w:rPr>
        <w:t>.</w:t>
      </w:r>
      <w:r w:rsidR="00CC1BB9">
        <w:rPr>
          <w:lang w:eastAsia="zh-CN"/>
        </w:rPr>
        <w:t xml:space="preserve"> </w:t>
      </w:r>
    </w:p>
    <w:p w:rsidR="00482377" w:rsidRPr="001920A0" w:rsidRDefault="00482377" w:rsidP="00482377">
      <w:pPr>
        <w:pStyle w:val="Heading3"/>
        <w:numPr>
          <w:ilvl w:val="0"/>
          <w:numId w:val="0"/>
        </w:numPr>
      </w:pPr>
      <w:proofErr w:type="gramStart"/>
      <w:r>
        <w:t>6</w:t>
      </w:r>
      <w:r w:rsidRPr="001920A0">
        <w:t>.</w:t>
      </w:r>
      <w:r w:rsidR="00A7771C">
        <w:t>x</w:t>
      </w:r>
      <w:r>
        <w:t>.5</w:t>
      </w:r>
      <w:proofErr w:type="gramEnd"/>
      <w:r w:rsidRPr="001920A0">
        <w:tab/>
      </w:r>
      <w:r>
        <w:t xml:space="preserve">Upgrade of allowed encryption algorithms in the CIoT UE </w:t>
      </w:r>
    </w:p>
    <w:p w:rsidR="00CB6E61" w:rsidRDefault="00482377" w:rsidP="00482377">
      <w:pPr>
        <w:rPr>
          <w:rFonts w:eastAsia="MS Mincho"/>
          <w:lang w:eastAsia="ja-JP"/>
        </w:rPr>
      </w:pPr>
      <w:r>
        <w:t xml:space="preserve">GEA4 clearly is the preferred encryption algorithm for CIoT as it is currently the only GPRS encryption algorithm </w:t>
      </w:r>
      <w:r w:rsidR="00D429BE">
        <w:t>specified by 3GPP that has</w:t>
      </w:r>
      <w:r>
        <w:t xml:space="preserve"> a key length of 128 bits. The key length of 64 bits is known to be rather short for a good level of security. However, </w:t>
      </w:r>
      <w:r w:rsidR="00CB6E61">
        <w:t xml:space="preserve">it should be noted that it </w:t>
      </w:r>
      <w:r w:rsidR="00CB6E61" w:rsidRPr="0013581C">
        <w:rPr>
          <w:rFonts w:eastAsia="MS Mincho"/>
          <w:lang w:eastAsia="ja-JP"/>
        </w:rPr>
        <w:t xml:space="preserve">depends on the assumptions on the resources of the attacker as well as on the value of the target, i.e. the CIoT </w:t>
      </w:r>
      <w:r w:rsidR="00CB6E61">
        <w:rPr>
          <w:rFonts w:eastAsia="MS Mincho"/>
          <w:lang w:eastAsia="ja-JP"/>
        </w:rPr>
        <w:t xml:space="preserve">use case, </w:t>
      </w:r>
      <w:r w:rsidR="00CB6E61" w:rsidRPr="0013581C">
        <w:rPr>
          <w:rFonts w:eastAsia="MS Mincho"/>
          <w:lang w:eastAsia="ja-JP"/>
        </w:rPr>
        <w:t>what is conside</w:t>
      </w:r>
      <w:r w:rsidR="00CB6E61">
        <w:rPr>
          <w:rFonts w:eastAsia="MS Mincho"/>
          <w:lang w:eastAsia="ja-JP"/>
        </w:rPr>
        <w:t>red a ‘weak’ algorithm</w:t>
      </w:r>
      <w:r w:rsidR="00CB6E61" w:rsidRPr="0013581C">
        <w:rPr>
          <w:rFonts w:eastAsia="MS Mincho"/>
          <w:lang w:eastAsia="ja-JP"/>
        </w:rPr>
        <w:t xml:space="preserve">. This in turn determines whether GEA3 is considered </w:t>
      </w:r>
      <w:r w:rsidR="00CB6E61">
        <w:rPr>
          <w:rFonts w:eastAsia="MS Mincho"/>
          <w:lang w:eastAsia="ja-JP"/>
        </w:rPr>
        <w:t xml:space="preserve">too </w:t>
      </w:r>
      <w:r w:rsidR="00CB6E61" w:rsidRPr="0013581C">
        <w:rPr>
          <w:rFonts w:eastAsia="MS Mincho"/>
          <w:lang w:eastAsia="ja-JP"/>
        </w:rPr>
        <w:t xml:space="preserve">weak or </w:t>
      </w:r>
      <w:r w:rsidR="00CB6E61">
        <w:rPr>
          <w:rFonts w:eastAsia="MS Mincho"/>
          <w:lang w:eastAsia="ja-JP"/>
        </w:rPr>
        <w:t xml:space="preserve">still </w:t>
      </w:r>
      <w:r w:rsidR="00CB6E61" w:rsidRPr="0013581C">
        <w:rPr>
          <w:rFonts w:eastAsia="MS Mincho"/>
          <w:lang w:eastAsia="ja-JP"/>
        </w:rPr>
        <w:t xml:space="preserve">acceptable.  </w:t>
      </w:r>
    </w:p>
    <w:p w:rsidR="00482377" w:rsidRDefault="00CB6E61" w:rsidP="00482377">
      <w:r>
        <w:rPr>
          <w:rFonts w:eastAsia="MS Mincho"/>
          <w:lang w:eastAsia="ja-JP"/>
        </w:rPr>
        <w:t xml:space="preserve">Furthermore, </w:t>
      </w:r>
      <w:r w:rsidR="00482377">
        <w:t xml:space="preserve">there may be CIoT use cases that require fast deployment at a time when there is no sufficient number of SGSNs supporting GEA4 in the field. For such use cases, one may want to start with a security policy in the UE requiring GEA3 as a minimum and upgrade the UE security policy to requiring GEA4 as a minimum once GEA4 has become available sufficiently widely. It is important that this upgrade is done in a secure way so as to avoid bidding down attacks. </w:t>
      </w:r>
    </w:p>
    <w:p w:rsidR="00482377" w:rsidRDefault="00482377" w:rsidP="00482377">
      <w:r>
        <w:t xml:space="preserve">Several ways for such a secure policy upgrade are conceivable. </w:t>
      </w:r>
      <w:r w:rsidR="00D429BE">
        <w:t>Two are</w:t>
      </w:r>
      <w:r>
        <w:t xml:space="preserve"> mention</w:t>
      </w:r>
      <w:r w:rsidR="00D429BE">
        <w:t>ed here</w:t>
      </w:r>
      <w:r>
        <w:t xml:space="preserve">: </w:t>
      </w:r>
    </w:p>
    <w:p w:rsidR="00482377" w:rsidRDefault="00482377" w:rsidP="005F75CA">
      <w:pPr>
        <w:pStyle w:val="ListParagraph"/>
        <w:numPr>
          <w:ilvl w:val="0"/>
          <w:numId w:val="26"/>
        </w:numPr>
      </w:pPr>
      <w:r>
        <w:t>The USIM contains a new field with the minimally required encryption algorithm.</w:t>
      </w:r>
      <w:r w:rsidR="005F75CA">
        <w:t xml:space="preserve"> The CIoT ME reads this field at certain intervals /events. </w:t>
      </w:r>
      <w:r w:rsidR="00CB7CE6">
        <w:t xml:space="preserve">For this approach to </w:t>
      </w:r>
      <w:proofErr w:type="gramStart"/>
      <w:r w:rsidR="00CB7CE6">
        <w:t>work</w:t>
      </w:r>
      <w:r w:rsidR="005F75CA">
        <w:t>,</w:t>
      </w:r>
      <w:proofErr w:type="gramEnd"/>
      <w:r w:rsidR="005F75CA">
        <w:t xml:space="preserve"> the USIM </w:t>
      </w:r>
      <w:r w:rsidR="00CB7CE6">
        <w:t>needs to</w:t>
      </w:r>
      <w:r w:rsidR="005F75CA">
        <w:t xml:space="preserve"> be </w:t>
      </w:r>
      <w:r w:rsidR="00CB7CE6">
        <w:t>manag</w:t>
      </w:r>
      <w:r w:rsidR="00D429BE">
        <w:t>e</w:t>
      </w:r>
      <w:r w:rsidR="00CB7CE6">
        <w:t>able</w:t>
      </w:r>
      <w:r w:rsidR="005F75CA">
        <w:t xml:space="preserve"> over the air</w:t>
      </w:r>
      <w:r w:rsidR="00D429BE">
        <w:t xml:space="preserve"> and it would need to be upgraded for CIoT purposes</w:t>
      </w:r>
      <w:r w:rsidR="005F75CA">
        <w:t xml:space="preserve">. </w:t>
      </w:r>
    </w:p>
    <w:p w:rsidR="005F75CA" w:rsidRDefault="005F75CA" w:rsidP="005F75CA">
      <w:pPr>
        <w:pStyle w:val="ListParagraph"/>
        <w:numPr>
          <w:ilvl w:val="0"/>
          <w:numId w:val="26"/>
        </w:numPr>
      </w:pPr>
      <w:r>
        <w:t xml:space="preserve">One bit in the Authentication Management Field (AMF), cf. TS 33.102, is used to indicate whether the CIoT </w:t>
      </w:r>
      <w:r w:rsidR="0000188F">
        <w:t>UE is allowed to use</w:t>
      </w:r>
      <w:r>
        <w:t xml:space="preserve"> GEA3 </w:t>
      </w:r>
      <w:r w:rsidR="009D731A">
        <w:t>for a key derived from this authentication run</w:t>
      </w:r>
      <w:r>
        <w:t xml:space="preserve">. </w:t>
      </w:r>
      <w:r w:rsidR="00D429BE">
        <w:t>The AMF can be evaluated by the ME</w:t>
      </w:r>
      <w:r w:rsidR="009D731A">
        <w:t>, so there is no need to change the USIM</w:t>
      </w:r>
      <w:r w:rsidR="00D429BE">
        <w:t xml:space="preserve">. </w:t>
      </w:r>
    </w:p>
    <w:p w:rsidR="005F75CA" w:rsidRPr="00F37931" w:rsidRDefault="005F75CA" w:rsidP="00482377">
      <w:pPr>
        <w:rPr>
          <w:lang w:eastAsia="zh-CN"/>
        </w:rPr>
      </w:pPr>
      <w:r>
        <w:t xml:space="preserve">This secure policy upgrade mechanism is, of course, not needed when the CIoT deployment occurs after GEA4 has become available sufficiently widely in SGSNs. </w:t>
      </w:r>
    </w:p>
    <w:p w:rsidR="001C2FA4" w:rsidRPr="001920A0" w:rsidRDefault="001C2FA4" w:rsidP="00482377">
      <w:pPr>
        <w:pStyle w:val="Heading3"/>
        <w:numPr>
          <w:ilvl w:val="0"/>
          <w:numId w:val="0"/>
        </w:numPr>
      </w:pPr>
      <w:bookmarkStart w:id="9" w:name="_Toc417631823"/>
      <w:bookmarkStart w:id="10" w:name="_Toc417632018"/>
      <w:proofErr w:type="gramStart"/>
      <w:r>
        <w:lastRenderedPageBreak/>
        <w:t>6</w:t>
      </w:r>
      <w:r w:rsidRPr="001920A0">
        <w:t>.</w:t>
      </w:r>
      <w:r w:rsidR="00A7771C">
        <w:t>x</w:t>
      </w:r>
      <w:r>
        <w:t>.6</w:t>
      </w:r>
      <w:proofErr w:type="gramEnd"/>
      <w:r w:rsidRPr="001920A0">
        <w:tab/>
      </w:r>
      <w:r>
        <w:t>Interworking with legacy GPRS</w:t>
      </w:r>
      <w:bookmarkEnd w:id="9"/>
      <w:bookmarkEnd w:id="10"/>
      <w:r>
        <w:t xml:space="preserve"> </w:t>
      </w:r>
    </w:p>
    <w:p w:rsidR="001C2FA4" w:rsidRDefault="00482377" w:rsidP="001C2FA4">
      <w:r>
        <w:t>SGSNs that support the encryption algorithms required by the CIoT UE can serve both CIoT UEs and legacy UEs without any problem</w:t>
      </w:r>
      <w:r w:rsidR="001C2FA4">
        <w:t xml:space="preserve">. </w:t>
      </w:r>
    </w:p>
    <w:p w:rsidR="00536587" w:rsidRPr="001920A0" w:rsidRDefault="00536587" w:rsidP="00536587">
      <w:pPr>
        <w:pStyle w:val="Heading3"/>
        <w:numPr>
          <w:ilvl w:val="0"/>
          <w:numId w:val="0"/>
        </w:numPr>
      </w:pPr>
      <w:proofErr w:type="gramStart"/>
      <w:r>
        <w:t>6</w:t>
      </w:r>
      <w:r w:rsidRPr="001920A0">
        <w:t>.</w:t>
      </w:r>
      <w:r w:rsidR="00A7771C">
        <w:t>x</w:t>
      </w:r>
      <w:r>
        <w:t>.7</w:t>
      </w:r>
      <w:proofErr w:type="gramEnd"/>
      <w:r w:rsidRPr="001920A0">
        <w:tab/>
      </w:r>
      <w:r>
        <w:t xml:space="preserve">Security considerations </w:t>
      </w:r>
    </w:p>
    <w:p w:rsidR="0013581C" w:rsidRDefault="0013581C" w:rsidP="00E31634">
      <w:r>
        <w:t xml:space="preserve">The present solution </w:t>
      </w:r>
      <w:r w:rsidR="00E31634">
        <w:t xml:space="preserve">prevents </w:t>
      </w:r>
      <w:r>
        <w:t xml:space="preserve">the </w:t>
      </w:r>
      <w:r>
        <w:rPr>
          <w:rFonts w:eastAsia="MS Mincho"/>
          <w:lang w:eastAsia="ja-JP"/>
        </w:rPr>
        <w:t>currently published attacks related to impersonation, eavesdropping, and bidding down by a false base station</w:t>
      </w:r>
      <w:r w:rsidR="00FD581C">
        <w:rPr>
          <w:rFonts w:eastAsia="MS Mincho"/>
          <w:lang w:eastAsia="ja-JP"/>
        </w:rPr>
        <w:t>, which constitut</w:t>
      </w:r>
      <w:r>
        <w:rPr>
          <w:rFonts w:eastAsia="MS Mincho"/>
          <w:lang w:eastAsia="ja-JP"/>
        </w:rPr>
        <w:t xml:space="preserve">e </w:t>
      </w:r>
      <w:r w:rsidR="00E31634">
        <w:t>the biggest security threats in today’s 2G networks</w:t>
      </w:r>
      <w:r w:rsidR="002E6FB8">
        <w:t>, in the following way</w:t>
      </w:r>
      <w:r>
        <w:t>:</w:t>
      </w:r>
    </w:p>
    <w:p w:rsidR="0013581C" w:rsidRPr="0013581C" w:rsidRDefault="0013581C" w:rsidP="00E31634">
      <w:pPr>
        <w:pStyle w:val="ListParagraph"/>
        <w:numPr>
          <w:ilvl w:val="0"/>
          <w:numId w:val="27"/>
        </w:numPr>
      </w:pPr>
      <w:r w:rsidRPr="0013581C">
        <w:rPr>
          <w:rFonts w:eastAsia="MS Mincho"/>
          <w:b/>
          <w:lang w:eastAsia="ja-JP"/>
        </w:rPr>
        <w:t>Impersonation</w:t>
      </w:r>
      <w:r w:rsidRPr="0013581C">
        <w:rPr>
          <w:rFonts w:eastAsia="MS Mincho"/>
          <w:lang w:eastAsia="ja-JP"/>
        </w:rPr>
        <w:t xml:space="preserve">: The known attacks require </w:t>
      </w:r>
      <w:r>
        <w:rPr>
          <w:rFonts w:eastAsia="MS Mincho"/>
          <w:lang w:eastAsia="ja-JP"/>
        </w:rPr>
        <w:t>breaking</w:t>
      </w:r>
      <w:r w:rsidRPr="0013581C">
        <w:rPr>
          <w:rFonts w:eastAsia="MS Mincho"/>
          <w:lang w:eastAsia="ja-JP"/>
        </w:rPr>
        <w:t xml:space="preserve"> the encryption key, which is possible by attacks on access security only when the encryption algorithm is ‘weak’. (Attacks on the core network, e.g. </w:t>
      </w:r>
      <w:r w:rsidR="00B26C0E">
        <w:rPr>
          <w:rFonts w:eastAsia="MS Mincho"/>
          <w:lang w:eastAsia="ja-JP"/>
        </w:rPr>
        <w:t xml:space="preserve">on </w:t>
      </w:r>
      <w:r w:rsidRPr="0013581C">
        <w:rPr>
          <w:rFonts w:eastAsia="MS Mincho"/>
          <w:lang w:eastAsia="ja-JP"/>
        </w:rPr>
        <w:t xml:space="preserve">SS7, for finding the key are possible, but out of scope of the present TR.) </w:t>
      </w:r>
    </w:p>
    <w:p w:rsidR="0013581C" w:rsidRPr="0013581C" w:rsidRDefault="0013581C" w:rsidP="00E31634">
      <w:pPr>
        <w:pStyle w:val="ListParagraph"/>
        <w:numPr>
          <w:ilvl w:val="0"/>
          <w:numId w:val="27"/>
        </w:numPr>
      </w:pPr>
      <w:r w:rsidRPr="0013581C">
        <w:rPr>
          <w:rFonts w:eastAsia="MS Mincho"/>
          <w:b/>
          <w:lang w:eastAsia="ja-JP"/>
        </w:rPr>
        <w:t>Eavesdropping</w:t>
      </w:r>
      <w:r>
        <w:rPr>
          <w:rFonts w:eastAsia="MS Mincho"/>
          <w:lang w:eastAsia="ja-JP"/>
        </w:rPr>
        <w:t>: This can be achieved by breaking</w:t>
      </w:r>
      <w:r w:rsidRPr="0013581C">
        <w:rPr>
          <w:rFonts w:eastAsia="MS Mincho"/>
          <w:lang w:eastAsia="ja-JP"/>
        </w:rPr>
        <w:t xml:space="preserve"> the key</w:t>
      </w:r>
      <w:r w:rsidR="0052635D">
        <w:rPr>
          <w:rFonts w:eastAsia="MS Mincho"/>
          <w:lang w:eastAsia="ja-JP"/>
        </w:rPr>
        <w:t xml:space="preserve"> of a </w:t>
      </w:r>
      <w:r w:rsidR="0052635D" w:rsidRPr="0013581C">
        <w:rPr>
          <w:rFonts w:eastAsia="MS Mincho"/>
          <w:lang w:eastAsia="ja-JP"/>
        </w:rPr>
        <w:t>weak</w:t>
      </w:r>
      <w:r w:rsidR="0052635D" w:rsidRPr="0052635D">
        <w:rPr>
          <w:rFonts w:eastAsia="MS Mincho"/>
          <w:lang w:eastAsia="ja-JP"/>
        </w:rPr>
        <w:t xml:space="preserve"> </w:t>
      </w:r>
      <w:r w:rsidR="0052635D" w:rsidRPr="0013581C">
        <w:rPr>
          <w:rFonts w:eastAsia="MS Mincho"/>
          <w:lang w:eastAsia="ja-JP"/>
        </w:rPr>
        <w:t>encryption algorithm</w:t>
      </w:r>
      <w:r w:rsidR="0052635D">
        <w:rPr>
          <w:rFonts w:eastAsia="MS Mincho"/>
          <w:lang w:eastAsia="ja-JP"/>
        </w:rPr>
        <w:t xml:space="preserve"> or by bidding down to the NULL algorithms, or a combination of bidding down and breaking the key.</w:t>
      </w:r>
      <w:r w:rsidR="00FD581C">
        <w:rPr>
          <w:rFonts w:eastAsia="MS Mincho"/>
          <w:lang w:eastAsia="ja-JP"/>
        </w:rPr>
        <w:t xml:space="preserve"> None is possible with the solution proposed here. </w:t>
      </w:r>
    </w:p>
    <w:p w:rsidR="0013581C" w:rsidRDefault="0013581C" w:rsidP="00E31634">
      <w:pPr>
        <w:pStyle w:val="ListParagraph"/>
        <w:numPr>
          <w:ilvl w:val="0"/>
          <w:numId w:val="27"/>
        </w:numPr>
      </w:pPr>
      <w:r w:rsidRPr="0013581C">
        <w:rPr>
          <w:b/>
        </w:rPr>
        <w:t>Bidding down</w:t>
      </w:r>
      <w:r>
        <w:t xml:space="preserve">: </w:t>
      </w:r>
      <w:r w:rsidR="0052635D">
        <w:t xml:space="preserve">This </w:t>
      </w:r>
      <w:r>
        <w:t>is not possible</w:t>
      </w:r>
      <w:r w:rsidR="00FD581C">
        <w:t xml:space="preserve"> for the proposed solution</w:t>
      </w:r>
      <w:r>
        <w:t xml:space="preserve"> as the security policy in the UE </w:t>
      </w:r>
      <w:r w:rsidR="0052635D">
        <w:t xml:space="preserve">enforces that no weak </w:t>
      </w:r>
      <w:r w:rsidR="0052635D" w:rsidRPr="0013581C">
        <w:rPr>
          <w:rFonts w:eastAsia="MS Mincho"/>
          <w:lang w:eastAsia="ja-JP"/>
        </w:rPr>
        <w:t>encryption algorithm</w:t>
      </w:r>
      <w:r w:rsidR="0052635D">
        <w:rPr>
          <w:rFonts w:eastAsia="MS Mincho"/>
          <w:lang w:eastAsia="ja-JP"/>
        </w:rPr>
        <w:t xml:space="preserve">s are accepted. </w:t>
      </w:r>
    </w:p>
    <w:p w:rsidR="00AC5D30" w:rsidRPr="00AC5D30" w:rsidRDefault="00AC5D30" w:rsidP="00E31634">
      <w:pPr>
        <w:rPr>
          <w:b/>
        </w:rPr>
      </w:pPr>
      <w:r w:rsidRPr="00AC5D30">
        <w:rPr>
          <w:b/>
        </w:rPr>
        <w:t xml:space="preserve">Residual vulnerabilities: </w:t>
      </w:r>
    </w:p>
    <w:p w:rsidR="00717686" w:rsidRDefault="00717686" w:rsidP="00717686">
      <w:r w:rsidRPr="00717686">
        <w:rPr>
          <w:i/>
        </w:rPr>
        <w:t>Basis for attacks</w:t>
      </w:r>
      <w:proofErr w:type="gramStart"/>
      <w:r w:rsidRPr="00717686">
        <w:rPr>
          <w:i/>
        </w:rPr>
        <w:t>:</w:t>
      </w:r>
      <w:proofErr w:type="gramEnd"/>
      <w:r w:rsidRPr="00717686">
        <w:rPr>
          <w:i/>
        </w:rPr>
        <w:br/>
      </w:r>
      <w:r>
        <w:t xml:space="preserve">Attacks against the present solution could be based on the fact that </w:t>
      </w:r>
      <w:r w:rsidRPr="005A0D17">
        <w:t xml:space="preserve">certain signalling </w:t>
      </w:r>
      <w:r>
        <w:t>messages</w:t>
      </w:r>
      <w:r w:rsidRPr="005A0D17">
        <w:t xml:space="preserve"> </w:t>
      </w:r>
      <w:r>
        <w:t>can be sent unciphered (cf. 24.008, 4.7.1.2).</w:t>
      </w:r>
    </w:p>
    <w:p w:rsidR="00AC5D30" w:rsidRDefault="00717686" w:rsidP="00E31634">
      <w:r>
        <w:t>Other a</w:t>
      </w:r>
      <w:r w:rsidR="00FD581C">
        <w:t xml:space="preserve">ttacks </w:t>
      </w:r>
      <w:r w:rsidR="0098584C">
        <w:t>could be</w:t>
      </w:r>
      <w:r w:rsidR="00FD581C">
        <w:t xml:space="preserve"> based on the fact that </w:t>
      </w:r>
      <w:r w:rsidR="00AC5D30">
        <w:t xml:space="preserve">a skilled attacker may be able to modify signalling messages even when they are </w:t>
      </w:r>
      <w:r>
        <w:t>ciphered</w:t>
      </w:r>
      <w:r w:rsidR="0061018B">
        <w:t>, without the receiver noticing</w:t>
      </w:r>
      <w:r w:rsidR="00AC5D30">
        <w:t xml:space="preserve">. </w:t>
      </w:r>
      <w:r w:rsidR="002E6FB8">
        <w:t>Considerable</w:t>
      </w:r>
      <w:r w:rsidR="00AC5D30">
        <w:t xml:space="preserve"> skill seems required on the radio part, while the cryptographic part seems straightforward. </w:t>
      </w:r>
      <w:r w:rsidR="0098584C">
        <w:t>It is not clear how</w:t>
      </w:r>
      <w:r w:rsidR="00AC5D30">
        <w:t xml:space="preserve"> </w:t>
      </w:r>
      <w:r w:rsidR="00FA7EDB">
        <w:t>practical such an attack</w:t>
      </w:r>
      <w:r w:rsidR="0098584C">
        <w:t xml:space="preserve"> would be; no corresponding publications are</w:t>
      </w:r>
      <w:r w:rsidR="0041359D">
        <w:t xml:space="preserve"> currently known</w:t>
      </w:r>
      <w:r w:rsidR="00AC5D30">
        <w:t xml:space="preserve">. </w:t>
      </w:r>
    </w:p>
    <w:p w:rsidR="00AC5D30" w:rsidRDefault="00AC5D30" w:rsidP="00AC5D30">
      <w:pPr>
        <w:ind w:left="720"/>
      </w:pPr>
      <w:r w:rsidRPr="00AC5D30">
        <w:rPr>
          <w:i/>
        </w:rPr>
        <w:t>Background</w:t>
      </w:r>
      <w:r>
        <w:t xml:space="preserve">: When a message is encrypted with a stream cipher (even a strong one) and an attacker knows (part of) the plaintext and the position of this </w:t>
      </w:r>
      <w:r w:rsidR="0098584C">
        <w:t xml:space="preserve">known </w:t>
      </w:r>
      <w:r>
        <w:t xml:space="preserve">plaintext in the bit stream, and the attacker has sufficient radio skills, then the attacker can </w:t>
      </w:r>
      <w:r w:rsidR="00B26C0E">
        <w:t>achieve a modification of</w:t>
      </w:r>
      <w:r>
        <w:t xml:space="preserve"> the </w:t>
      </w:r>
      <w:r w:rsidR="0098584C">
        <w:t>deciphered text</w:t>
      </w:r>
      <w:r w:rsidR="00B26C0E">
        <w:t>,</w:t>
      </w:r>
      <w:r w:rsidR="0098584C">
        <w:t xml:space="preserve"> </w:t>
      </w:r>
      <w:r w:rsidR="0061018B">
        <w:t xml:space="preserve">as </w:t>
      </w:r>
      <w:r w:rsidR="0098584C">
        <w:t>seen by the receiver</w:t>
      </w:r>
      <w:r w:rsidR="00B26C0E">
        <w:t>,</w:t>
      </w:r>
      <w:r>
        <w:t xml:space="preserve"> in a targeted way by toggling specific bits</w:t>
      </w:r>
      <w:r w:rsidR="0098584C">
        <w:t xml:space="preserve"> in the ciphered bit stream and correspondingly adapt </w:t>
      </w:r>
      <w:r w:rsidR="0061018B">
        <w:t>the checksum (if it is linear),</w:t>
      </w:r>
      <w:r>
        <w:t xml:space="preserve"> without having to break the stream cipher. </w:t>
      </w:r>
      <w:r w:rsidR="0061018B">
        <w:t>The GPRS</w:t>
      </w:r>
      <w:r w:rsidR="00F025A9">
        <w:t xml:space="preserve"> encryption mechanism</w:t>
      </w:r>
      <w:r>
        <w:t xml:space="preserve"> use</w:t>
      </w:r>
      <w:r w:rsidR="0061018B">
        <w:t>s a stream cipher and a linear checksum (CRC in the LLC layer, cf. TS 44.064, 5.5)</w:t>
      </w:r>
      <w:r>
        <w:t>.</w:t>
      </w:r>
    </w:p>
    <w:p w:rsidR="00717686" w:rsidRDefault="00F025A9" w:rsidP="00717686">
      <w:r>
        <w:rPr>
          <w:i/>
        </w:rPr>
        <w:t xml:space="preserve">Potential </w:t>
      </w:r>
      <w:r w:rsidR="0061018B" w:rsidRPr="0061018B">
        <w:rPr>
          <w:i/>
        </w:rPr>
        <w:t>Denial-of-Service attacks</w:t>
      </w:r>
      <w:r w:rsidR="0061018B">
        <w:t xml:space="preserve">: </w:t>
      </w:r>
      <w:r w:rsidR="0061018B">
        <w:br/>
      </w:r>
      <w:r w:rsidR="00717686">
        <w:t>The attacker may be able to modify cause values in signalling messages so that the UE is e.g. forbidden to attach to the PLMN</w:t>
      </w:r>
      <w:r w:rsidR="00717686" w:rsidRPr="00FE320E">
        <w:t>.</w:t>
      </w:r>
      <w:r w:rsidR="00717686">
        <w:t xml:space="preserve"> This effect would last until the next time the UE would be switched off and on again (or the SIM would be removed). It is obvious that this would constitute a problem in particular for CIoT UEs as they are not attended by humans. A possible remedy for UEs that are stationary or roaming in a limited number of PLMNs would be for the UE to ignore such cause values that are obviously faked. UEs in general could at least try to re-attach after some time. </w:t>
      </w:r>
    </w:p>
    <w:p w:rsidR="00FA7EDB" w:rsidRDefault="00F025A9" w:rsidP="00717686">
      <w:r>
        <w:t>The</w:t>
      </w:r>
      <w:r w:rsidR="00E31634">
        <w:t xml:space="preserve"> attacker may </w:t>
      </w:r>
      <w:r w:rsidR="00717686">
        <w:t xml:space="preserve">also </w:t>
      </w:r>
      <w:r w:rsidR="00E31634">
        <w:t>be able to modify signalling messages</w:t>
      </w:r>
      <w:r w:rsidR="005A0D17">
        <w:t xml:space="preserve"> so</w:t>
      </w:r>
      <w:r w:rsidR="00AC5D30">
        <w:t xml:space="preserve"> that the UE becomes unreachable. </w:t>
      </w:r>
      <w:r w:rsidR="00E31634">
        <w:t xml:space="preserve">This </w:t>
      </w:r>
      <w:r w:rsidR="00AC5D30">
        <w:t>effect would last until the next time the UE would initiate a session. So, use cases where UEs may be assume</w:t>
      </w:r>
      <w:r w:rsidR="005A0D17">
        <w:t>d</w:t>
      </w:r>
      <w:r w:rsidR="00AC5D30">
        <w:t xml:space="preserve"> to always initiate a session to report data </w:t>
      </w:r>
      <w:r w:rsidR="00715D4E">
        <w:t xml:space="preserve">(e.g. sensors or meters) </w:t>
      </w:r>
      <w:r w:rsidR="00AC5D30">
        <w:t xml:space="preserve">may be less vulnerable to this attack. </w:t>
      </w:r>
    </w:p>
    <w:p w:rsidR="00E31634" w:rsidRDefault="00717686" w:rsidP="00165AC5">
      <w:r w:rsidRPr="00717686">
        <w:rPr>
          <w:i/>
        </w:rPr>
        <w:t>How much does signalling integrity help?</w:t>
      </w:r>
      <w:r w:rsidRPr="00717686">
        <w:rPr>
          <w:i/>
        </w:rPr>
        <w:br/>
      </w:r>
      <w:r>
        <w:t>It</w:t>
      </w:r>
      <w:r w:rsidR="005A0D17" w:rsidRPr="005A0D17">
        <w:t xml:space="preserve"> should also be noted that</w:t>
      </w:r>
      <w:r w:rsidR="000B3FE5">
        <w:t xml:space="preserve"> it is open </w:t>
      </w:r>
      <w:r>
        <w:t>whether</w:t>
      </w:r>
      <w:r w:rsidR="005A0D17" w:rsidRPr="005A0D17">
        <w:t xml:space="preserve"> </w:t>
      </w:r>
      <w:r w:rsidR="000E2899">
        <w:t xml:space="preserve">the introduction of </w:t>
      </w:r>
      <w:r w:rsidR="005A0D17" w:rsidRPr="005A0D17">
        <w:t xml:space="preserve">signalling integrity </w:t>
      </w:r>
      <w:r w:rsidR="0098584C">
        <w:t xml:space="preserve">in GPRS </w:t>
      </w:r>
      <w:r w:rsidR="000E2899">
        <w:t xml:space="preserve">according to solution#1 </w:t>
      </w:r>
      <w:r w:rsidR="000B3FE5">
        <w:t>could</w:t>
      </w:r>
      <w:r w:rsidR="005A0D17" w:rsidRPr="005A0D17">
        <w:t xml:space="preserve"> completely protect from </w:t>
      </w:r>
      <w:r w:rsidR="000B3FE5">
        <w:t>the above</w:t>
      </w:r>
      <w:r w:rsidR="00B26C0E">
        <w:t xml:space="preserve"> Denial of Service attacks. The answer to this question</w:t>
      </w:r>
      <w:r w:rsidR="000B3FE5">
        <w:t xml:space="preserve"> depends on a detailed analysis of which signalling message can be </w:t>
      </w:r>
      <w:r w:rsidR="000B3FE5" w:rsidRPr="005A0D17">
        <w:t>integrity</w:t>
      </w:r>
      <w:r w:rsidR="000B3FE5">
        <w:t>-protected</w:t>
      </w:r>
      <w:r w:rsidR="00B26C0E">
        <w:t>, and even on how the state machines in the SGSN would handle integrity failures (cf. paging attack, 2013</w:t>
      </w:r>
      <w:r>
        <w:t xml:space="preserve"> [ref tba]</w:t>
      </w:r>
      <w:r w:rsidR="00B26C0E">
        <w:t>)</w:t>
      </w:r>
      <w:r w:rsidR="000B3FE5">
        <w:t xml:space="preserve">. This analysis is currently not available. Note further that even in UMTS, where </w:t>
      </w:r>
      <w:r w:rsidR="000B3FE5" w:rsidRPr="005A0D17">
        <w:t>signalling integrity</w:t>
      </w:r>
      <w:r w:rsidR="000B3FE5">
        <w:t xml:space="preserve"> is provided, certain </w:t>
      </w:r>
      <w:r w:rsidR="007B4E2A" w:rsidRPr="005A0D17">
        <w:t xml:space="preserve">signalling </w:t>
      </w:r>
      <w:r w:rsidR="000B3FE5">
        <w:t xml:space="preserve">messages </w:t>
      </w:r>
      <w:r w:rsidR="00CB5FAB">
        <w:t>that may be used to cause</w:t>
      </w:r>
      <w:r w:rsidR="000B3FE5">
        <w:t xml:space="preserve"> DoS </w:t>
      </w:r>
      <w:r w:rsidR="007B4E2A">
        <w:t xml:space="preserve">may be processed by the recipient even if </w:t>
      </w:r>
      <w:r w:rsidR="000B3FE5">
        <w:t xml:space="preserve"> sent unprotected</w:t>
      </w:r>
      <w:r w:rsidR="00C94EB4">
        <w:t xml:space="preserve"> (cf</w:t>
      </w:r>
      <w:r w:rsidR="000B3FE5">
        <w:t>.</w:t>
      </w:r>
      <w:r w:rsidR="00C94EB4">
        <w:t xml:space="preserve"> TS 24.008, 4.1.1.1.1).</w:t>
      </w:r>
      <w:r w:rsidR="000B3FE5">
        <w:t xml:space="preserve"> </w:t>
      </w:r>
    </w:p>
    <w:p w:rsidR="009C59AF" w:rsidRDefault="009C59AF" w:rsidP="009C59AF">
      <w:r>
        <w:t>************</w:t>
      </w:r>
      <w:r>
        <w:rPr>
          <w:sz w:val="28"/>
          <w:szCs w:val="28"/>
        </w:rPr>
        <w:t>END</w:t>
      </w:r>
      <w:r w:rsidRPr="009C59AF">
        <w:rPr>
          <w:sz w:val="28"/>
          <w:szCs w:val="28"/>
        </w:rPr>
        <w:t xml:space="preserve"> OF CHANGES</w:t>
      </w:r>
      <w:r>
        <w:t>**********************</w:t>
      </w:r>
    </w:p>
    <w:sectPr w:rsidR="009C59AF"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38F" w:rsidRDefault="0056138F" w:rsidP="00AB6FEB">
      <w:pPr>
        <w:spacing w:after="0"/>
      </w:pPr>
      <w:r>
        <w:separator/>
      </w:r>
    </w:p>
  </w:endnote>
  <w:endnote w:type="continuationSeparator" w:id="0">
    <w:p w:rsidR="0056138F" w:rsidRDefault="0056138F"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38F" w:rsidRDefault="0056138F" w:rsidP="00AB6FEB">
      <w:pPr>
        <w:spacing w:after="0"/>
      </w:pPr>
      <w:r>
        <w:separator/>
      </w:r>
    </w:p>
  </w:footnote>
  <w:footnote w:type="continuationSeparator" w:id="0">
    <w:p w:rsidR="0056138F" w:rsidRDefault="0056138F"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9D93EAE"/>
    <w:multiLevelType w:val="hybridMultilevel"/>
    <w:tmpl w:val="95B2711C"/>
    <w:lvl w:ilvl="0" w:tplc="E61081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191628E"/>
    <w:multiLevelType w:val="hybridMultilevel"/>
    <w:tmpl w:val="6D1AEF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9374E06"/>
    <w:multiLevelType w:val="hybridMultilevel"/>
    <w:tmpl w:val="02EA2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8F66687"/>
    <w:multiLevelType w:val="hybridMultilevel"/>
    <w:tmpl w:val="39B2CB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6">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A456276"/>
    <w:multiLevelType w:val="hybridMultilevel"/>
    <w:tmpl w:val="0FA6D520"/>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2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6F2A791A"/>
    <w:multiLevelType w:val="hybridMultilevel"/>
    <w:tmpl w:val="3FD67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E33475F"/>
    <w:multiLevelType w:val="hybridMultilevel"/>
    <w:tmpl w:val="86109D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9"/>
  </w:num>
  <w:num w:numId="7">
    <w:abstractNumId w:val="8"/>
  </w:num>
  <w:num w:numId="8">
    <w:abstractNumId w:val="10"/>
  </w:num>
  <w:num w:numId="9">
    <w:abstractNumId w:val="4"/>
  </w:num>
  <w:num w:numId="10">
    <w:abstractNumId w:val="17"/>
  </w:num>
  <w:num w:numId="11">
    <w:abstractNumId w:val="18"/>
  </w:num>
  <w:num w:numId="12">
    <w:abstractNumId w:val="16"/>
  </w:num>
  <w:num w:numId="13">
    <w:abstractNumId w:val="20"/>
  </w:num>
  <w:num w:numId="14">
    <w:abstractNumId w:val="3"/>
  </w:num>
  <w:num w:numId="15">
    <w:abstractNumId w:val="1"/>
  </w:num>
  <w:num w:numId="16">
    <w:abstractNumId w:val="13"/>
  </w:num>
  <w:num w:numId="17">
    <w:abstractNumId w:val="25"/>
  </w:num>
  <w:num w:numId="18">
    <w:abstractNumId w:val="26"/>
  </w:num>
  <w:num w:numId="19">
    <w:abstractNumId w:val="21"/>
  </w:num>
  <w:num w:numId="20">
    <w:abstractNumId w:val="2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
  </w:num>
  <w:num w:numId="23">
    <w:abstractNumId w:val="7"/>
  </w:num>
  <w:num w:numId="24">
    <w:abstractNumId w:val="1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4"/>
  </w:num>
  <w:num w:numId="28">
    <w:abstractNumId w:val="19"/>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hdrShapeDefaults>
    <o:shapedefaults v:ext="edit" spidmax="72706"/>
  </w:hdrShapeDefaults>
  <w:footnotePr>
    <w:footnote w:id="-1"/>
    <w:footnote w:id="0"/>
  </w:footnotePr>
  <w:endnotePr>
    <w:endnote w:id="-1"/>
    <w:endnote w:id="0"/>
  </w:endnotePr>
  <w:compat>
    <w:useFELayout/>
  </w:compat>
  <w:rsids>
    <w:rsidRoot w:val="00FC3886"/>
    <w:rsid w:val="000004A0"/>
    <w:rsid w:val="0000188F"/>
    <w:rsid w:val="00005469"/>
    <w:rsid w:val="00005A86"/>
    <w:rsid w:val="00006362"/>
    <w:rsid w:val="00014190"/>
    <w:rsid w:val="00016C76"/>
    <w:rsid w:val="000209E2"/>
    <w:rsid w:val="00043BB0"/>
    <w:rsid w:val="0006221D"/>
    <w:rsid w:val="0009512E"/>
    <w:rsid w:val="00097B87"/>
    <w:rsid w:val="000A155B"/>
    <w:rsid w:val="000B3FE5"/>
    <w:rsid w:val="000C5598"/>
    <w:rsid w:val="000D3DEF"/>
    <w:rsid w:val="000E2899"/>
    <w:rsid w:val="000E3756"/>
    <w:rsid w:val="000E4A79"/>
    <w:rsid w:val="000E7880"/>
    <w:rsid w:val="000F466A"/>
    <w:rsid w:val="00117B1D"/>
    <w:rsid w:val="00123823"/>
    <w:rsid w:val="0013581C"/>
    <w:rsid w:val="001378DB"/>
    <w:rsid w:val="00165AC5"/>
    <w:rsid w:val="00170396"/>
    <w:rsid w:val="00170B7C"/>
    <w:rsid w:val="00170D56"/>
    <w:rsid w:val="001B4F7F"/>
    <w:rsid w:val="001C13CC"/>
    <w:rsid w:val="001C2FA4"/>
    <w:rsid w:val="001C341E"/>
    <w:rsid w:val="001D2C1F"/>
    <w:rsid w:val="002021C0"/>
    <w:rsid w:val="0021246E"/>
    <w:rsid w:val="0026622E"/>
    <w:rsid w:val="00266D4F"/>
    <w:rsid w:val="00281E88"/>
    <w:rsid w:val="002909FA"/>
    <w:rsid w:val="0029102E"/>
    <w:rsid w:val="0029147E"/>
    <w:rsid w:val="002C7DEF"/>
    <w:rsid w:val="002D23BB"/>
    <w:rsid w:val="002E621F"/>
    <w:rsid w:val="002E6FB8"/>
    <w:rsid w:val="002E7141"/>
    <w:rsid w:val="002F07BF"/>
    <w:rsid w:val="002F2B15"/>
    <w:rsid w:val="00375EB2"/>
    <w:rsid w:val="003936B3"/>
    <w:rsid w:val="003E32F5"/>
    <w:rsid w:val="003E4D45"/>
    <w:rsid w:val="00403D89"/>
    <w:rsid w:val="004128AF"/>
    <w:rsid w:val="0041359D"/>
    <w:rsid w:val="0046344D"/>
    <w:rsid w:val="0046465F"/>
    <w:rsid w:val="00465B95"/>
    <w:rsid w:val="00470FF5"/>
    <w:rsid w:val="00481B0E"/>
    <w:rsid w:val="00482377"/>
    <w:rsid w:val="0048699C"/>
    <w:rsid w:val="004A309B"/>
    <w:rsid w:val="004A7B7F"/>
    <w:rsid w:val="004D3B38"/>
    <w:rsid w:val="004F3FDB"/>
    <w:rsid w:val="004F6F00"/>
    <w:rsid w:val="0051780D"/>
    <w:rsid w:val="00520636"/>
    <w:rsid w:val="0052171E"/>
    <w:rsid w:val="0052635D"/>
    <w:rsid w:val="00526944"/>
    <w:rsid w:val="00536587"/>
    <w:rsid w:val="00557186"/>
    <w:rsid w:val="00557F36"/>
    <w:rsid w:val="0056138F"/>
    <w:rsid w:val="00564932"/>
    <w:rsid w:val="0058347C"/>
    <w:rsid w:val="00593FA3"/>
    <w:rsid w:val="005A02E3"/>
    <w:rsid w:val="005A0D17"/>
    <w:rsid w:val="005B4ECD"/>
    <w:rsid w:val="005B7F0C"/>
    <w:rsid w:val="005D3655"/>
    <w:rsid w:val="005E5DDE"/>
    <w:rsid w:val="005F0A77"/>
    <w:rsid w:val="005F67E7"/>
    <w:rsid w:val="005F75CA"/>
    <w:rsid w:val="00602DE5"/>
    <w:rsid w:val="0061018B"/>
    <w:rsid w:val="006411F3"/>
    <w:rsid w:val="00651857"/>
    <w:rsid w:val="00671F3E"/>
    <w:rsid w:val="00686666"/>
    <w:rsid w:val="006A08A3"/>
    <w:rsid w:val="006A2C31"/>
    <w:rsid w:val="006A3312"/>
    <w:rsid w:val="006A5339"/>
    <w:rsid w:val="006B023A"/>
    <w:rsid w:val="006C5F57"/>
    <w:rsid w:val="006D4E58"/>
    <w:rsid w:val="006F5CBA"/>
    <w:rsid w:val="00715D4E"/>
    <w:rsid w:val="00717686"/>
    <w:rsid w:val="007252AD"/>
    <w:rsid w:val="00737EB2"/>
    <w:rsid w:val="00756855"/>
    <w:rsid w:val="00764053"/>
    <w:rsid w:val="00767BD3"/>
    <w:rsid w:val="00781505"/>
    <w:rsid w:val="007928AD"/>
    <w:rsid w:val="007962E7"/>
    <w:rsid w:val="007B4E2A"/>
    <w:rsid w:val="007C09F0"/>
    <w:rsid w:val="007C2083"/>
    <w:rsid w:val="007C5CAF"/>
    <w:rsid w:val="007C60D9"/>
    <w:rsid w:val="00810088"/>
    <w:rsid w:val="00814CC0"/>
    <w:rsid w:val="0082158B"/>
    <w:rsid w:val="00852D13"/>
    <w:rsid w:val="00855BC0"/>
    <w:rsid w:val="00887451"/>
    <w:rsid w:val="008E0EBA"/>
    <w:rsid w:val="008E1D47"/>
    <w:rsid w:val="008E41D7"/>
    <w:rsid w:val="008E4AFC"/>
    <w:rsid w:val="008E64DA"/>
    <w:rsid w:val="00907FED"/>
    <w:rsid w:val="00912B0E"/>
    <w:rsid w:val="009208EC"/>
    <w:rsid w:val="0092530C"/>
    <w:rsid w:val="00926871"/>
    <w:rsid w:val="009322AB"/>
    <w:rsid w:val="00934FA4"/>
    <w:rsid w:val="009463EE"/>
    <w:rsid w:val="00976CD7"/>
    <w:rsid w:val="00977D9F"/>
    <w:rsid w:val="0098404C"/>
    <w:rsid w:val="00985665"/>
    <w:rsid w:val="0098584C"/>
    <w:rsid w:val="00992F3C"/>
    <w:rsid w:val="009C2D01"/>
    <w:rsid w:val="009C59AF"/>
    <w:rsid w:val="009D0604"/>
    <w:rsid w:val="009D731A"/>
    <w:rsid w:val="00A428A1"/>
    <w:rsid w:val="00A61674"/>
    <w:rsid w:val="00A61757"/>
    <w:rsid w:val="00A622B5"/>
    <w:rsid w:val="00A71C21"/>
    <w:rsid w:val="00A7702A"/>
    <w:rsid w:val="00A7771C"/>
    <w:rsid w:val="00A81663"/>
    <w:rsid w:val="00A9422A"/>
    <w:rsid w:val="00AB6FEB"/>
    <w:rsid w:val="00AC5D30"/>
    <w:rsid w:val="00AC673E"/>
    <w:rsid w:val="00AD06A6"/>
    <w:rsid w:val="00AE327F"/>
    <w:rsid w:val="00B05355"/>
    <w:rsid w:val="00B11688"/>
    <w:rsid w:val="00B26C0E"/>
    <w:rsid w:val="00B3117E"/>
    <w:rsid w:val="00B37380"/>
    <w:rsid w:val="00B43EAA"/>
    <w:rsid w:val="00B94E2C"/>
    <w:rsid w:val="00BE4961"/>
    <w:rsid w:val="00C24BBA"/>
    <w:rsid w:val="00C26CE2"/>
    <w:rsid w:val="00C524EA"/>
    <w:rsid w:val="00C65EA3"/>
    <w:rsid w:val="00C71072"/>
    <w:rsid w:val="00C94EB4"/>
    <w:rsid w:val="00CA3A18"/>
    <w:rsid w:val="00CB4700"/>
    <w:rsid w:val="00CB5FAB"/>
    <w:rsid w:val="00CB6E61"/>
    <w:rsid w:val="00CB7CE6"/>
    <w:rsid w:val="00CC1123"/>
    <w:rsid w:val="00CC1BB9"/>
    <w:rsid w:val="00CC526D"/>
    <w:rsid w:val="00CD09C1"/>
    <w:rsid w:val="00CE190E"/>
    <w:rsid w:val="00D01F5F"/>
    <w:rsid w:val="00D035AE"/>
    <w:rsid w:val="00D12589"/>
    <w:rsid w:val="00D26A7E"/>
    <w:rsid w:val="00D429BE"/>
    <w:rsid w:val="00D839D8"/>
    <w:rsid w:val="00D94180"/>
    <w:rsid w:val="00DA2F20"/>
    <w:rsid w:val="00DA5B81"/>
    <w:rsid w:val="00DC58B8"/>
    <w:rsid w:val="00DC6251"/>
    <w:rsid w:val="00DD350C"/>
    <w:rsid w:val="00DD68DE"/>
    <w:rsid w:val="00DD79F3"/>
    <w:rsid w:val="00DE173F"/>
    <w:rsid w:val="00DE1BFB"/>
    <w:rsid w:val="00E04B9F"/>
    <w:rsid w:val="00E15547"/>
    <w:rsid w:val="00E31634"/>
    <w:rsid w:val="00E6565D"/>
    <w:rsid w:val="00E66F6F"/>
    <w:rsid w:val="00E8379E"/>
    <w:rsid w:val="00E84A06"/>
    <w:rsid w:val="00E97FA3"/>
    <w:rsid w:val="00EA25DF"/>
    <w:rsid w:val="00EA5FCD"/>
    <w:rsid w:val="00EB4782"/>
    <w:rsid w:val="00EE65A8"/>
    <w:rsid w:val="00EF1383"/>
    <w:rsid w:val="00F025A9"/>
    <w:rsid w:val="00F04E87"/>
    <w:rsid w:val="00F07992"/>
    <w:rsid w:val="00F715F3"/>
    <w:rsid w:val="00F727F4"/>
    <w:rsid w:val="00FA2816"/>
    <w:rsid w:val="00FA7EDB"/>
    <w:rsid w:val="00FB40BE"/>
    <w:rsid w:val="00FC3886"/>
    <w:rsid w:val="00FD29DC"/>
    <w:rsid w:val="00FD3023"/>
    <w:rsid w:val="00FD4E8B"/>
    <w:rsid w:val="00FD581C"/>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 w:type="paragraph" w:customStyle="1" w:styleId="NW">
    <w:name w:val="NW"/>
    <w:basedOn w:val="NO"/>
    <w:rsid w:val="001C2FA4"/>
    <w:pPr>
      <w:overflowPunct/>
      <w:autoSpaceDE/>
      <w:autoSpaceDN/>
      <w:adjustRightInd/>
      <w:spacing w:after="0"/>
    </w:pPr>
    <w:rPr>
      <w:rFonts w:ascii="Times New Roman" w:eastAsia="Times New Roman" w:hAnsi="Times New Roman" w:cs="Times New Roman"/>
      <w:sz w:val="20"/>
      <w:szCs w:val="20"/>
    </w:rPr>
  </w:style>
  <w:style w:type="paragraph" w:customStyle="1" w:styleId="TF">
    <w:name w:val="TF"/>
    <w:basedOn w:val="Normal"/>
    <w:rsid w:val="001C2FA4"/>
    <w:pPr>
      <w:keepLines/>
      <w:spacing w:after="240"/>
      <w:jc w:val="center"/>
    </w:pPr>
    <w:rPr>
      <w:rFonts w:ascii="Arial" w:hAnsi="Arial"/>
      <w:b/>
    </w:rPr>
  </w:style>
  <w:style w:type="paragraph" w:styleId="FootnoteText">
    <w:name w:val="footnote text"/>
    <w:basedOn w:val="Normal"/>
    <w:link w:val="FootnoteTextChar"/>
    <w:uiPriority w:val="99"/>
    <w:semiHidden/>
    <w:unhideWhenUsed/>
    <w:rsid w:val="00CB4700"/>
    <w:pPr>
      <w:spacing w:after="0"/>
    </w:pPr>
  </w:style>
  <w:style w:type="character" w:customStyle="1" w:styleId="FootnoteTextChar">
    <w:name w:val="Footnote Text Char"/>
    <w:basedOn w:val="DefaultParagraphFont"/>
    <w:link w:val="FootnoteText"/>
    <w:uiPriority w:val="99"/>
    <w:semiHidden/>
    <w:rsid w:val="00CB470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CB47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19DFD-F355-44EE-860A-A92DAA85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1495</Words>
  <Characters>9420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5</cp:revision>
  <dcterms:created xsi:type="dcterms:W3CDTF">2015-08-15T14:29:00Z</dcterms:created>
  <dcterms:modified xsi:type="dcterms:W3CDTF">2015-08-15T18:48:00Z</dcterms:modified>
</cp:coreProperties>
</file>